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03827">
      <w:pPr>
        <w:rPr>
          <w:rFonts w:hint="eastAsia" w:ascii="黑体" w:hAnsi="黑体" w:eastAsia="黑体"/>
          <w:sz w:val="32"/>
          <w:szCs w:val="32"/>
        </w:rPr>
      </w:pPr>
    </w:p>
    <w:p w14:paraId="235705D0">
      <w:pPr>
        <w:ind w:firstLine="880"/>
        <w:jc w:val="center"/>
        <w:rPr>
          <w:rFonts w:hint="eastAsia" w:ascii="方正小标宋_GBK" w:hAnsi="宋体" w:eastAsia="方正小标宋_GBK"/>
          <w:sz w:val="44"/>
          <w:szCs w:val="44"/>
        </w:rPr>
      </w:pPr>
    </w:p>
    <w:p w14:paraId="5C86C7A4">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木垒哈萨克自治县大南沟乌孜别克族乡中心学校</w:t>
      </w:r>
    </w:p>
    <w:p w14:paraId="25A67249">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2023年度部门决算公开说明</w:t>
      </w:r>
    </w:p>
    <w:p w14:paraId="7D7B2BAA">
      <w:pPr>
        <w:ind w:firstLine="880"/>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9470E18">
      <w:pPr>
        <w:ind w:firstLine="723"/>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5F499F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3C289B2">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9292EA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BEFB754">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658D24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886DF0E">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927F4F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CECF87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A043C60">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F8D1E9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3DB8064">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6D947C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8A39A20">
      <w:pPr>
        <w:ind w:firstLine="420"/>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75C88A0">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3F25B83">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3AD6DF4">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F6020C6">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5D644F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1F927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E41B811">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A3F34CC">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5D9610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F6C5189">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80E89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1687B7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055796B">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A1FDB02">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321AD19">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DFA7BF5">
      <w:pPr>
        <w:pStyle w:val="7"/>
        <w:tabs>
          <w:tab w:val="right" w:pos="8306"/>
        </w:tabs>
        <w:ind w:left="0" w:leftChars="0" w:firstLine="42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D726B1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982A884">
      <w:r>
        <w:rPr>
          <w:rFonts w:hint="eastAsia" w:ascii="仿宋_GB2312" w:hAnsi="仿宋_GB2312" w:eastAsia="仿宋_GB2312" w:cs="仿宋_GB2312"/>
          <w:sz w:val="32"/>
          <w:szCs w:val="32"/>
        </w:rPr>
        <w:fldChar w:fldCharType="end"/>
      </w:r>
    </w:p>
    <w:p w14:paraId="2487D062">
      <w:pPr>
        <w:rPr>
          <w:rFonts w:ascii="仿宋_GB2312" w:eastAsia="仿宋_GB2312"/>
          <w:sz w:val="32"/>
          <w:szCs w:val="32"/>
        </w:rPr>
      </w:pPr>
      <w:r>
        <w:rPr>
          <w:rFonts w:hint="eastAsia" w:ascii="仿宋_GB2312" w:eastAsia="仿宋_GB2312"/>
          <w:sz w:val="32"/>
          <w:szCs w:val="32"/>
        </w:rPr>
        <w:br w:type="page"/>
      </w:r>
    </w:p>
    <w:p w14:paraId="0951FFF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9D581B2">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B707DDF">
      <w:pPr>
        <w:ind w:firstLine="640" w:firstLineChars="200"/>
        <w:rPr>
          <w:rFonts w:ascii="仿宋_GB2312" w:eastAsia="仿宋_GB2312"/>
          <w:sz w:val="32"/>
          <w:szCs w:val="32"/>
        </w:rPr>
      </w:pPr>
      <w:r>
        <w:rPr>
          <w:rFonts w:hint="eastAsia" w:ascii="仿宋_GB2312" w:eastAsia="仿宋_GB2312"/>
          <w:sz w:val="32"/>
          <w:szCs w:val="32"/>
        </w:rPr>
        <w:t>实施小学义务教育，促进基础教育发展，小学学历教育。</w:t>
      </w:r>
    </w:p>
    <w:p w14:paraId="7599817E">
      <w:pPr>
        <w:ind w:firstLine="640" w:firstLineChars="200"/>
        <w:rPr>
          <w:rFonts w:ascii="仿宋_GB2312" w:eastAsia="仿宋_GB2312"/>
          <w:sz w:val="32"/>
          <w:szCs w:val="32"/>
        </w:rPr>
      </w:pPr>
      <w:r>
        <w:rPr>
          <w:rFonts w:hint="eastAsia" w:ascii="仿宋_GB2312" w:eastAsia="仿宋_GB2312"/>
          <w:sz w:val="32"/>
          <w:szCs w:val="32"/>
        </w:rPr>
        <w:t>木垒哈萨克自治县大南沟乌孜别克族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1D09A26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5A91FEB">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木垒哈萨克自治县大南沟乌孜别克族乡中心学校2023年度，实有人数</w:t>
      </w:r>
      <w:r>
        <w:rPr>
          <w:rFonts w:hint="eastAsia" w:ascii="仿宋_GB2312" w:eastAsia="仿宋_GB2312"/>
          <w:sz w:val="32"/>
          <w:szCs w:val="32"/>
          <w:lang w:val="zh-CN"/>
        </w:rPr>
        <w:t>79</w:t>
      </w:r>
      <w:r>
        <w:rPr>
          <w:rFonts w:hint="eastAsia" w:ascii="仿宋_GB2312" w:eastAsia="仿宋_GB2312"/>
          <w:sz w:val="32"/>
          <w:szCs w:val="32"/>
        </w:rPr>
        <w:t>人，其中：在职人员</w:t>
      </w:r>
      <w:r>
        <w:rPr>
          <w:rFonts w:hint="eastAsia" w:ascii="仿宋_GB2312" w:eastAsia="仿宋_GB2312"/>
          <w:sz w:val="32"/>
          <w:szCs w:val="32"/>
          <w:lang w:val="zh-CN"/>
        </w:rPr>
        <w:t>60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5246C8F4">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单位无下属预算单位，下设4个处室，分别是：教务室、德育室、总务室、财务室</w:t>
      </w:r>
      <w:r>
        <w:rPr>
          <w:rFonts w:hint="eastAsia" w:ascii="仿宋_GB2312" w:hAnsi="宋体" w:eastAsia="仿宋_GB2312" w:cs="宋体"/>
          <w:kern w:val="0"/>
          <w:sz w:val="32"/>
          <w:szCs w:val="32"/>
        </w:rPr>
        <w:t>。</w:t>
      </w:r>
    </w:p>
    <w:p w14:paraId="1898BD03">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697E79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C9D75D5">
      <w:pPr>
        <w:ind w:firstLine="640" w:firstLineChars="200"/>
        <w:jc w:val="left"/>
        <w:rPr>
          <w:rFonts w:ascii="仿宋_GB2312" w:eastAsia="仿宋_GB2312"/>
          <w:sz w:val="32"/>
          <w:szCs w:val="32"/>
        </w:rPr>
      </w:pPr>
      <w:r>
        <w:rPr>
          <w:rFonts w:hint="eastAsia" w:ascii="仿宋_GB2312" w:eastAsia="仿宋_GB2312"/>
          <w:sz w:val="32"/>
          <w:szCs w:val="32"/>
        </w:rPr>
        <w:t>2023年度收入总计1,178.13万元，其中：本年收入合计1,178.13万元，使用非财政拨款结余0.00万元，年初结转和结余0.00万元。</w:t>
      </w:r>
    </w:p>
    <w:p w14:paraId="3FBE59A0">
      <w:pPr>
        <w:ind w:firstLine="640" w:firstLineChars="200"/>
        <w:jc w:val="left"/>
        <w:rPr>
          <w:rFonts w:ascii="仿宋_GB2312" w:eastAsia="仿宋_GB2312"/>
          <w:sz w:val="32"/>
          <w:szCs w:val="32"/>
        </w:rPr>
      </w:pPr>
      <w:r>
        <w:rPr>
          <w:rFonts w:hint="eastAsia" w:ascii="仿宋_GB2312" w:eastAsia="仿宋_GB2312"/>
          <w:sz w:val="32"/>
          <w:szCs w:val="32"/>
        </w:rPr>
        <w:t>2023年度支出总计1,178.13万元，其中：本年支出合计1,178.07万元，结余分配0.00万元，年末结转和结余0.06万元。</w:t>
      </w:r>
    </w:p>
    <w:p w14:paraId="048122A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增加74.28万元</w:t>
      </w:r>
      <w:r>
        <w:rPr>
          <w:rFonts w:hint="eastAsia" w:ascii="仿宋_GB2312" w:eastAsia="仿宋_GB2312"/>
          <w:sz w:val="32"/>
          <w:szCs w:val="32"/>
        </w:rPr>
        <w:t>，增长6.73%，主要原因是：单位本年城乡义务教育补助经费增加。</w:t>
      </w:r>
    </w:p>
    <w:p w14:paraId="691BE84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EAA52FD">
      <w:pPr>
        <w:ind w:firstLine="640" w:firstLineChars="200"/>
        <w:jc w:val="left"/>
        <w:rPr>
          <w:rFonts w:ascii="仿宋_GB2312" w:eastAsia="仿宋_GB2312"/>
          <w:sz w:val="32"/>
          <w:szCs w:val="32"/>
        </w:rPr>
      </w:pPr>
      <w:r>
        <w:rPr>
          <w:rFonts w:hint="eastAsia" w:ascii="仿宋_GB2312" w:eastAsia="仿宋_GB2312"/>
          <w:sz w:val="32"/>
          <w:szCs w:val="32"/>
        </w:rPr>
        <w:t>本年收入1,178.13万元，其中：财政拨款收入</w:t>
      </w:r>
      <w:r>
        <w:rPr>
          <w:rFonts w:hint="eastAsia" w:ascii="仿宋_GB2312" w:eastAsia="仿宋_GB2312"/>
          <w:sz w:val="32"/>
          <w:szCs w:val="32"/>
          <w:lang w:val="zh-CN"/>
        </w:rPr>
        <w:t>1,168.06</w:t>
      </w:r>
      <w:r>
        <w:rPr>
          <w:rFonts w:hint="eastAsia" w:ascii="仿宋_GB2312" w:eastAsia="仿宋_GB2312"/>
          <w:sz w:val="32"/>
          <w:szCs w:val="32"/>
        </w:rPr>
        <w:t>万元，占</w:t>
      </w:r>
      <w:r>
        <w:rPr>
          <w:rFonts w:hint="eastAsia" w:ascii="仿宋_GB2312" w:eastAsia="仿宋_GB2312"/>
          <w:sz w:val="32"/>
          <w:szCs w:val="32"/>
          <w:lang w:val="zh-CN"/>
        </w:rPr>
        <w:t>99.15</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10.07</w:t>
      </w:r>
      <w:r>
        <w:rPr>
          <w:rFonts w:hint="eastAsia" w:ascii="仿宋_GB2312" w:eastAsia="仿宋_GB2312"/>
          <w:sz w:val="32"/>
          <w:szCs w:val="32"/>
        </w:rPr>
        <w:t>万元，占</w:t>
      </w:r>
      <w:r>
        <w:rPr>
          <w:rFonts w:hint="eastAsia" w:ascii="仿宋_GB2312" w:eastAsia="仿宋_GB2312"/>
          <w:sz w:val="32"/>
          <w:szCs w:val="32"/>
          <w:lang w:val="zh-CN"/>
        </w:rPr>
        <w:t>0.85</w:t>
      </w:r>
      <w:r>
        <w:rPr>
          <w:rFonts w:hint="eastAsia" w:ascii="仿宋_GB2312" w:eastAsia="仿宋_GB2312"/>
          <w:sz w:val="32"/>
          <w:szCs w:val="32"/>
        </w:rPr>
        <w:t>%。</w:t>
      </w:r>
    </w:p>
    <w:p w14:paraId="173EAF65">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ADB76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本年支出1,178.07万元，其中：基本支出1,103.74万元，占93.69%；项目支出74.33万元，占6.31%；上缴上级支出0.00万元，占0.00%；经营支出0.00万元，占0.00%；对附属单位补助支出0.00万元，占0.00%。</w:t>
      </w:r>
    </w:p>
    <w:p w14:paraId="30585188">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473CAB6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1,168.06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1,168.06</w:t>
      </w:r>
      <w:r>
        <w:rPr>
          <w:rFonts w:hint="eastAsia" w:ascii="仿宋_GB2312" w:eastAsia="仿宋_GB2312"/>
          <w:sz w:val="32"/>
          <w:szCs w:val="32"/>
        </w:rPr>
        <w:t>万元。财政拨款支出总计</w:t>
      </w:r>
      <w:r>
        <w:rPr>
          <w:rFonts w:hint="eastAsia" w:ascii="仿宋_GB2312" w:eastAsia="仿宋_GB2312"/>
          <w:sz w:val="32"/>
          <w:szCs w:val="32"/>
          <w:lang w:val="zh-CN"/>
        </w:rPr>
        <w:t>1,168.06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1,168.06</w:t>
      </w:r>
      <w:r>
        <w:rPr>
          <w:rFonts w:hint="eastAsia" w:ascii="仿宋_GB2312" w:eastAsia="仿宋_GB2312"/>
          <w:sz w:val="32"/>
          <w:szCs w:val="32"/>
        </w:rPr>
        <w:t>万元。</w:t>
      </w:r>
    </w:p>
    <w:p w14:paraId="7D880520">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增加64.21万元</w:t>
      </w:r>
      <w:r>
        <w:rPr>
          <w:rFonts w:hint="eastAsia" w:ascii="仿宋_GB2312" w:eastAsia="仿宋_GB2312"/>
          <w:sz w:val="32"/>
          <w:szCs w:val="32"/>
        </w:rPr>
        <w:t>，增长5.82%,主要原因是：单位本年城乡义务教育补助经费增加。与年初预算相比，年初预算数</w:t>
      </w:r>
      <w:r>
        <w:rPr>
          <w:rFonts w:hint="eastAsia" w:ascii="仿宋_GB2312" w:eastAsia="仿宋_GB2312"/>
          <w:sz w:val="32"/>
          <w:szCs w:val="32"/>
          <w:lang w:val="zh-CN"/>
        </w:rPr>
        <w:t>1,102.33</w:t>
      </w:r>
      <w:r>
        <w:rPr>
          <w:rFonts w:hint="eastAsia" w:ascii="仿宋_GB2312" w:eastAsia="仿宋_GB2312"/>
          <w:sz w:val="32"/>
          <w:szCs w:val="32"/>
        </w:rPr>
        <w:t>万元，决算数</w:t>
      </w:r>
      <w:r>
        <w:rPr>
          <w:rFonts w:hint="eastAsia" w:ascii="仿宋_GB2312" w:eastAsia="仿宋_GB2312"/>
          <w:sz w:val="32"/>
          <w:szCs w:val="32"/>
          <w:lang w:val="zh-CN"/>
        </w:rPr>
        <w:t>1,168.06</w:t>
      </w:r>
      <w:r>
        <w:rPr>
          <w:rFonts w:hint="eastAsia" w:ascii="仿宋_GB2312" w:eastAsia="仿宋_GB2312"/>
          <w:sz w:val="32"/>
          <w:szCs w:val="32"/>
        </w:rPr>
        <w:t>万元，预决算差异率5.96%，主要原因是：年中追加城乡义务教育补助项目经费。</w:t>
      </w:r>
    </w:p>
    <w:p w14:paraId="663988BF">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83FE56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651388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2023年度一般公共预算财政拨款支出1,168.06万元，占本年支出合计的</w:t>
      </w:r>
      <w:r>
        <w:rPr>
          <w:rFonts w:hint="eastAsia" w:ascii="仿宋_GB2312" w:eastAsia="仿宋_GB2312"/>
          <w:sz w:val="32"/>
          <w:szCs w:val="32"/>
          <w:lang w:val="zh-CN"/>
        </w:rPr>
        <w:t>99.15%</w:t>
      </w:r>
      <w:r>
        <w:rPr>
          <w:rFonts w:hint="eastAsia" w:ascii="仿宋_GB2312" w:eastAsia="仿宋_GB2312"/>
          <w:sz w:val="32"/>
          <w:szCs w:val="32"/>
        </w:rPr>
        <w:t>。与上年相比，</w:t>
      </w:r>
      <w:r>
        <w:rPr>
          <w:rFonts w:hint="eastAsia" w:ascii="仿宋_GB2312" w:eastAsia="仿宋_GB2312"/>
          <w:sz w:val="32"/>
          <w:szCs w:val="32"/>
          <w:lang w:val="zh-CN"/>
        </w:rPr>
        <w:t>增加64.21万元</w:t>
      </w:r>
      <w:r>
        <w:rPr>
          <w:rFonts w:hint="eastAsia" w:ascii="仿宋_GB2312" w:eastAsia="仿宋_GB2312"/>
          <w:sz w:val="32"/>
          <w:szCs w:val="32"/>
        </w:rPr>
        <w:t>，增长5.82%,主要原因是：单位本年城乡义务教育补助经费增加。与年初预算相比，年初预算数</w:t>
      </w:r>
      <w:r>
        <w:rPr>
          <w:rFonts w:hint="eastAsia" w:ascii="仿宋_GB2312" w:eastAsia="仿宋_GB2312"/>
          <w:sz w:val="32"/>
          <w:szCs w:val="32"/>
          <w:lang w:val="zh-CN"/>
        </w:rPr>
        <w:t>1,102.33</w:t>
      </w:r>
      <w:r>
        <w:rPr>
          <w:rFonts w:hint="eastAsia" w:ascii="仿宋_GB2312" w:eastAsia="仿宋_GB2312"/>
          <w:sz w:val="32"/>
          <w:szCs w:val="32"/>
        </w:rPr>
        <w:t>万元，决算数</w:t>
      </w:r>
      <w:r>
        <w:rPr>
          <w:rFonts w:hint="eastAsia" w:ascii="仿宋_GB2312" w:eastAsia="仿宋_GB2312"/>
          <w:sz w:val="32"/>
          <w:szCs w:val="32"/>
          <w:lang w:val="zh-CN"/>
        </w:rPr>
        <w:t>1,168.06</w:t>
      </w:r>
      <w:r>
        <w:rPr>
          <w:rFonts w:hint="eastAsia" w:ascii="仿宋_GB2312" w:eastAsia="仿宋_GB2312"/>
          <w:sz w:val="32"/>
          <w:szCs w:val="32"/>
        </w:rPr>
        <w:t>万元，预决算差异率</w:t>
      </w:r>
      <w:r>
        <w:rPr>
          <w:rFonts w:hint="eastAsia" w:ascii="仿宋_GB2312" w:eastAsia="仿宋_GB2312"/>
          <w:sz w:val="32"/>
          <w:szCs w:val="32"/>
          <w:lang w:val="zh-CN"/>
        </w:rPr>
        <w:t>5.96%</w:t>
      </w:r>
      <w:r>
        <w:rPr>
          <w:rFonts w:hint="eastAsia" w:ascii="仿宋_GB2312" w:eastAsia="仿宋_GB2312"/>
          <w:sz w:val="32"/>
          <w:szCs w:val="32"/>
        </w:rPr>
        <w:t>，主要原因是：年中追加城乡义务教育补助项目经费。</w:t>
      </w:r>
    </w:p>
    <w:p w14:paraId="04F15F4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AE17D1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1,147.37</w:t>
      </w:r>
      <w:r>
        <w:rPr>
          <w:rFonts w:ascii="仿宋_GB2312" w:eastAsia="仿宋_GB2312"/>
          <w:kern w:val="2"/>
          <w:sz w:val="32"/>
          <w:szCs w:val="32"/>
          <w:lang w:val="zh-CN"/>
        </w:rPr>
        <w:t>万元，占</w:t>
      </w:r>
      <w:r>
        <w:rPr>
          <w:rFonts w:hint="eastAsia" w:ascii="仿宋_GB2312" w:eastAsia="仿宋_GB2312"/>
          <w:kern w:val="2"/>
          <w:sz w:val="32"/>
          <w:szCs w:val="32"/>
          <w:lang w:val="zh-CN"/>
        </w:rPr>
        <w:t>98.23</w:t>
      </w:r>
      <w:r>
        <w:rPr>
          <w:rFonts w:ascii="仿宋_GB2312" w:eastAsia="仿宋_GB2312"/>
          <w:kern w:val="2"/>
          <w:sz w:val="32"/>
          <w:szCs w:val="32"/>
          <w:lang w:val="zh-CN"/>
        </w:rPr>
        <w:t>%；</w:t>
      </w:r>
    </w:p>
    <w:p w14:paraId="7788A1B6">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20.69</w:t>
      </w:r>
      <w:r>
        <w:rPr>
          <w:rFonts w:ascii="仿宋_GB2312" w:eastAsia="仿宋_GB2312"/>
          <w:kern w:val="2"/>
          <w:sz w:val="32"/>
          <w:szCs w:val="32"/>
          <w:lang w:val="zh-CN"/>
        </w:rPr>
        <w:t>万元，占</w:t>
      </w:r>
      <w:r>
        <w:rPr>
          <w:rFonts w:hint="eastAsia" w:ascii="仿宋_GB2312" w:eastAsia="仿宋_GB2312"/>
          <w:kern w:val="2"/>
          <w:sz w:val="32"/>
          <w:szCs w:val="32"/>
          <w:lang w:val="zh-CN"/>
        </w:rPr>
        <w:t>1.77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FB0B27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8BB2FB5">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1.教育支出（类）教育费附加安排的支出（款）其他教育费附加安排的支出（项）:支出决算数为2.87万元，比上年决算增加2.87万元，增长100%，主要原因是：单位本年新增</w:t>
      </w:r>
      <w:r>
        <w:rPr>
          <w:rFonts w:hint="eastAsia" w:ascii="仿宋_GB2312" w:eastAsia="仿宋_GB2312"/>
          <w:sz w:val="32"/>
          <w:szCs w:val="32"/>
          <w:lang w:val="zh-CN"/>
        </w:rPr>
        <w:t>课后服务经费。</w:t>
      </w:r>
    </w:p>
    <w:p w14:paraId="50222099">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2.社会保障和就业支出（类）抚恤（款）死亡抚恤（项）:支出决算数为6.34万元，比上年决算增加0.00万元，增长0.00%，主要原因是：单位本年生活补助与上年对比无差异。</w:t>
      </w:r>
    </w:p>
    <w:p w14:paraId="4849725C">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3.教育支出（类）普通教育（款）小学教育（项）:支出决算数为958.02万元，比上年决算增加26.56万元，增长2.85%，主要原因是：单位本年教育系统取暖费增加</w:t>
      </w:r>
      <w:r>
        <w:rPr>
          <w:rFonts w:hint="eastAsia" w:ascii="仿宋_GB2312" w:eastAsia="仿宋_GB2312"/>
          <w:sz w:val="32"/>
          <w:szCs w:val="32"/>
          <w:lang w:val="zh-CN"/>
        </w:rPr>
        <w:t>。</w:t>
      </w:r>
    </w:p>
    <w:p w14:paraId="44B51906">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4.社会保障和就业支出（类）行政事业单位养老支出（款）事业单位离退休（项）:支出决算数为5.76万元，比上年决算增加3.64万元，增长171.</w:t>
      </w:r>
      <w:r>
        <w:rPr>
          <w:rFonts w:hint="eastAsia" w:ascii="仿宋_GB2312" w:eastAsia="仿宋_GB2312"/>
          <w:sz w:val="32"/>
          <w:szCs w:val="32"/>
          <w:lang w:val="en-US" w:eastAsia="zh-CN"/>
        </w:rPr>
        <w:t>70</w:t>
      </w:r>
      <w:r>
        <w:rPr>
          <w:rFonts w:hint="eastAsia" w:ascii="仿宋_GB2312" w:eastAsia="仿宋_GB2312"/>
          <w:sz w:val="32"/>
          <w:szCs w:val="32"/>
        </w:rPr>
        <w:t>%，主要原因是：单位本年</w:t>
      </w:r>
      <w:r>
        <w:rPr>
          <w:rFonts w:hint="eastAsia" w:ascii="仿宋_GB2312" w:eastAsia="仿宋_GB2312"/>
          <w:sz w:val="32"/>
          <w:szCs w:val="32"/>
          <w:lang w:val="zh-CN"/>
        </w:rPr>
        <w:t>退休教师绩效奖金增加。</w:t>
      </w:r>
    </w:p>
    <w:p w14:paraId="728DE0B4">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5.教育支出（类）普通教育（款）学前教育（项）:支出决算数为186.48万元，比上年决算增加32.33万元，增长20.97%，主要原因是：单位本年增加</w:t>
      </w:r>
      <w:r>
        <w:rPr>
          <w:rFonts w:hint="eastAsia" w:ascii="仿宋_GB2312" w:eastAsia="仿宋_GB2312"/>
          <w:sz w:val="32"/>
          <w:szCs w:val="32"/>
          <w:lang w:val="zh-CN"/>
        </w:rPr>
        <w:t>学前三年免费教育保障机制经费。</w:t>
      </w:r>
    </w:p>
    <w:p w14:paraId="47F25E50">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6.社会保障和就业支出（类）行政事业单位养老支出（款）机关事业单位职业年金缴费支出（项）:支出决算数为8.60万元，比上年决算减少1.18万元，下降12.</w:t>
      </w:r>
      <w:r>
        <w:rPr>
          <w:rFonts w:hint="eastAsia" w:ascii="仿宋_GB2312" w:eastAsia="仿宋_GB2312"/>
          <w:sz w:val="32"/>
          <w:szCs w:val="32"/>
          <w:lang w:val="en-US" w:eastAsia="zh-CN"/>
        </w:rPr>
        <w:t>07</w:t>
      </w:r>
      <w:bookmarkStart w:id="48" w:name="_GoBack"/>
      <w:bookmarkEnd w:id="48"/>
      <w:r>
        <w:rPr>
          <w:rFonts w:hint="eastAsia" w:ascii="仿宋_GB2312" w:eastAsia="仿宋_GB2312"/>
          <w:sz w:val="32"/>
          <w:szCs w:val="32"/>
        </w:rPr>
        <w:t>%，主要原因是：单位本年</w:t>
      </w:r>
      <w:r>
        <w:rPr>
          <w:rFonts w:hint="eastAsia" w:ascii="仿宋_GB2312" w:eastAsia="仿宋_GB2312"/>
          <w:sz w:val="32"/>
          <w:szCs w:val="32"/>
          <w:lang w:val="zh-CN"/>
        </w:rPr>
        <w:t>退休教师减少，职业年金缴费支出减少。</w:t>
      </w:r>
    </w:p>
    <w:p w14:paraId="381905E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303EC1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1,093.73万元，其中：人员经费1,078.48万元，包括：基本工资、津贴补贴、奖金、机关事业单位基本养老保险缴费、职业年金缴费、职工基本医疗保险缴费、其他社会保障缴费、住房公积金、退休费、生活补助、助学金、奖励金、其他对个人和家庭的补助。</w:t>
      </w:r>
    </w:p>
    <w:p w14:paraId="38844C20">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公用经费15.25万元，包括：水费、电费、取暖费。</w:t>
      </w:r>
    </w:p>
    <w:p w14:paraId="46693C7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E40AC9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222917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D7C7D5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BE1442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1BFF717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1AFD28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412C035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08833C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4386FE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42ACE3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936A64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0966490">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49CAF91">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木垒哈萨克自治县大南沟乌孜别克族乡中心学校（事业单位）公用经费支出15.25万元，</w:t>
      </w:r>
      <w:r>
        <w:rPr>
          <w:rFonts w:hint="eastAsia" w:ascii="仿宋_GB2312" w:eastAsia="仿宋_GB2312"/>
          <w:sz w:val="32"/>
          <w:szCs w:val="32"/>
          <w:lang w:val="zh-CN"/>
        </w:rPr>
        <w:t>比上年增加12.34万元，增长424.05%，主要原因是：</w:t>
      </w:r>
      <w:r>
        <w:rPr>
          <w:rFonts w:hint="eastAsia" w:ascii="仿宋_GB2312" w:eastAsia="仿宋_GB2312"/>
          <w:sz w:val="32"/>
          <w:szCs w:val="32"/>
        </w:rPr>
        <w:t>单位本年</w:t>
      </w:r>
      <w:r>
        <w:rPr>
          <w:rFonts w:hint="eastAsia" w:ascii="仿宋_GB2312" w:eastAsia="仿宋_GB2312"/>
          <w:sz w:val="32"/>
          <w:szCs w:val="32"/>
          <w:lang w:val="zh-CN"/>
        </w:rPr>
        <w:t>电费、取暖费</w:t>
      </w:r>
      <w:r>
        <w:rPr>
          <w:rFonts w:hint="eastAsia" w:ascii="仿宋_GB2312" w:eastAsia="仿宋_GB2312"/>
          <w:sz w:val="32"/>
          <w:szCs w:val="32"/>
        </w:rPr>
        <w:t>较上年增加。</w:t>
      </w:r>
    </w:p>
    <w:p w14:paraId="3A0843E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A2233C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3D288BD1">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5788B1C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21A26B8">
      <w:pPr>
        <w:ind w:firstLine="640" w:firstLineChars="200"/>
        <w:jc w:val="left"/>
        <w:rPr>
          <w:rFonts w:hint="eastAsia" w:ascii="黑体" w:hAnsi="黑体" w:eastAsia="黑体" w:cs="宋体"/>
          <w:bCs/>
          <w:kern w:val="0"/>
          <w:sz w:val="32"/>
          <w:szCs w:val="32"/>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1,556.28</w:t>
      </w:r>
      <w:r>
        <w:rPr>
          <w:rFonts w:hint="eastAsia" w:ascii="仿宋_GB2312" w:eastAsia="仿宋_GB2312"/>
          <w:sz w:val="32"/>
          <w:szCs w:val="32"/>
        </w:rPr>
        <w:t>万元，房</w:t>
      </w:r>
      <w:r>
        <w:rPr>
          <w:rFonts w:hint="eastAsia" w:ascii="仿宋_GB2312" w:eastAsia="仿宋_GB2312"/>
          <w:sz w:val="32"/>
          <w:szCs w:val="32"/>
          <w:lang w:val="zh-CN"/>
        </w:rPr>
        <w:t>屋5</w:t>
      </w:r>
      <w:r>
        <w:rPr>
          <w:rFonts w:hint="eastAsia" w:ascii="仿宋_GB2312" w:eastAsia="仿宋_GB2312"/>
          <w:sz w:val="32"/>
          <w:szCs w:val="32"/>
        </w:rPr>
        <w:t>,</w:t>
      </w:r>
      <w:r>
        <w:rPr>
          <w:rFonts w:hint="eastAsia" w:ascii="仿宋_GB2312" w:eastAsia="仿宋_GB2312"/>
          <w:sz w:val="32"/>
          <w:szCs w:val="32"/>
          <w:lang w:val="zh-CN"/>
        </w:rPr>
        <w:t>295.86平方米，价值1,210.69万元。车辆0辆，价值0.00万元，其中：副部（省）级及以上领导用车0辆、主要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bookmarkStart w:id="28" w:name="_Toc11283"/>
      <w:bookmarkStart w:id="29" w:name="_Toc435"/>
    </w:p>
    <w:p w14:paraId="304C367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十一、预算绩效的情况说明</w:t>
      </w:r>
      <w:bookmarkEnd w:id="28"/>
      <w:bookmarkEnd w:id="29"/>
    </w:p>
    <w:p w14:paraId="76D3247C">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w:t>
      </w:r>
      <w:r>
        <w:rPr>
          <w:rFonts w:hint="eastAsia" w:ascii="仿宋_GB2312" w:eastAsia="仿宋_GB2312"/>
          <w:sz w:val="32"/>
          <w:szCs w:val="32"/>
        </w:rPr>
        <w:t>绩效自评表1个，全年预算总额1,178.13万元，实际执行总额1,178.07万元；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137" w:type="pct"/>
        <w:jc w:val="center"/>
        <w:tblLayout w:type="fixed"/>
        <w:tblCellMar>
          <w:top w:w="0" w:type="dxa"/>
          <w:left w:w="108" w:type="dxa"/>
          <w:bottom w:w="0" w:type="dxa"/>
          <w:right w:w="108" w:type="dxa"/>
        </w:tblCellMar>
      </w:tblPr>
      <w:tblGrid>
        <w:gridCol w:w="1811"/>
        <w:gridCol w:w="927"/>
        <w:gridCol w:w="1202"/>
        <w:gridCol w:w="1116"/>
        <w:gridCol w:w="1096"/>
        <w:gridCol w:w="795"/>
        <w:gridCol w:w="903"/>
        <w:gridCol w:w="906"/>
      </w:tblGrid>
      <w:tr w14:paraId="2F0E8DBD">
        <w:tblPrEx>
          <w:tblCellMar>
            <w:top w:w="0" w:type="dxa"/>
            <w:left w:w="108" w:type="dxa"/>
            <w:bottom w:w="0" w:type="dxa"/>
            <w:right w:w="108" w:type="dxa"/>
          </w:tblCellMar>
        </w:tblPrEx>
        <w:trPr>
          <w:trHeight w:val="522" w:hRule="atLeast"/>
          <w:jc w:val="center"/>
        </w:trPr>
        <w:tc>
          <w:tcPr>
            <w:tcW w:w="875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BA96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8E09425">
        <w:tblPrEx>
          <w:tblCellMar>
            <w:top w:w="0" w:type="dxa"/>
            <w:left w:w="108" w:type="dxa"/>
            <w:bottom w:w="0" w:type="dxa"/>
            <w:right w:w="108" w:type="dxa"/>
          </w:tblCellMar>
        </w:tblPrEx>
        <w:trPr>
          <w:trHeight w:val="360" w:hRule="atLeast"/>
          <w:jc w:val="center"/>
        </w:trPr>
        <w:tc>
          <w:tcPr>
            <w:tcW w:w="875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63C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2B701274">
        <w:tblPrEx>
          <w:tblCellMar>
            <w:top w:w="0" w:type="dxa"/>
            <w:left w:w="108" w:type="dxa"/>
            <w:bottom w:w="0" w:type="dxa"/>
            <w:right w:w="108" w:type="dxa"/>
          </w:tblCellMar>
        </w:tblPrEx>
        <w:trPr>
          <w:trHeight w:val="66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3AE3">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029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木垒哈萨克自治县大南沟乌孜别克族乡中心学校</w:t>
            </w:r>
          </w:p>
        </w:tc>
      </w:tr>
      <w:tr w14:paraId="6AF7BA53">
        <w:tblPrEx>
          <w:tblCellMar>
            <w:top w:w="0" w:type="dxa"/>
            <w:left w:w="108" w:type="dxa"/>
            <w:bottom w:w="0" w:type="dxa"/>
            <w:right w:w="108" w:type="dxa"/>
          </w:tblCellMar>
        </w:tblPrEx>
        <w:trPr>
          <w:trHeight w:val="57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80BD71">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04E9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266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7A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058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C70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BC2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DEC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3986419">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3FA0A">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1D1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AB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30.94</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98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24.44</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76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24.44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F4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E1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79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5DC753C">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4DA57">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90B7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39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5.81</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48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16.73</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0B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E1B2">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3D49">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E845">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F07B4C2">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A544B">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7E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7E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23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F75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8F68">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7727">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DBFF">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9B531AC">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E3844">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4E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A2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1,065.58</w:t>
            </w:r>
          </w:p>
        </w:tc>
        <w:tc>
          <w:tcPr>
            <w:tcW w:w="1116" w:type="dxa"/>
            <w:tcBorders>
              <w:top w:val="nil"/>
              <w:left w:val="nil"/>
              <w:bottom w:val="nil"/>
              <w:right w:val="nil"/>
            </w:tcBorders>
            <w:shd w:val="clear" w:color="auto" w:fill="auto"/>
            <w:noWrap/>
            <w:vAlign w:val="center"/>
          </w:tcPr>
          <w:p w14:paraId="7D6684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6A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1,126.89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E72E">
            <w:pPr>
              <w:ind w:firstLine="400"/>
              <w:jc w:val="left"/>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7E51">
            <w:pPr>
              <w:ind w:firstLine="400"/>
              <w:jc w:val="left"/>
              <w:rPr>
                <w:rFonts w:hint="eastAsia" w:ascii="宋体" w:hAnsi="宋体" w:cs="宋体"/>
                <w:color w:val="000000"/>
                <w:sz w:val="20"/>
                <w:szCs w:val="20"/>
              </w:rPr>
            </w:pPr>
            <w:r>
              <w:rPr>
                <w:rFonts w:hint="eastAsia"/>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C284">
            <w:pPr>
              <w:ind w:firstLine="400"/>
              <w:jc w:val="left"/>
              <w:rPr>
                <w:rFonts w:hint="eastAsia" w:ascii="宋体" w:hAnsi="宋体" w:cs="宋体"/>
                <w:color w:val="000000"/>
                <w:sz w:val="20"/>
                <w:szCs w:val="20"/>
              </w:rPr>
            </w:pPr>
            <w:r>
              <w:rPr>
                <w:rFonts w:hint="eastAsia"/>
              </w:rPr>
              <w:t>-</w:t>
            </w:r>
          </w:p>
        </w:tc>
      </w:tr>
      <w:tr w14:paraId="70188F69">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F66BB">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E6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43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A4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EB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1F13">
            <w:pPr>
              <w:ind w:firstLine="400"/>
              <w:jc w:val="left"/>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517C2">
            <w:pPr>
              <w:ind w:firstLine="400"/>
              <w:jc w:val="left"/>
              <w:rPr>
                <w:rFonts w:hint="eastAsia" w:ascii="宋体" w:hAnsi="宋体" w:cs="宋体"/>
                <w:color w:val="000000"/>
                <w:sz w:val="20"/>
                <w:szCs w:val="20"/>
              </w:rPr>
            </w:pPr>
            <w:r>
              <w:rPr>
                <w:rFonts w:hint="eastAsia"/>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D50FB">
            <w:pPr>
              <w:ind w:firstLine="400"/>
              <w:jc w:val="left"/>
              <w:rPr>
                <w:rFonts w:hint="eastAsia" w:ascii="宋体" w:hAnsi="宋体" w:cs="宋体"/>
                <w:color w:val="000000"/>
                <w:sz w:val="20"/>
                <w:szCs w:val="20"/>
              </w:rPr>
            </w:pPr>
            <w:r>
              <w:rPr>
                <w:rFonts w:hint="eastAsia"/>
              </w:rPr>
              <w:t>-</w:t>
            </w:r>
          </w:p>
        </w:tc>
      </w:tr>
      <w:tr w14:paraId="70B09AB9">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2B470">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32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2E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1,102.33</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C7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1,178.13</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E34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1,178.07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2939C">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9CB7">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F88B">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AE4E752">
        <w:tblPrEx>
          <w:tblCellMar>
            <w:top w:w="0" w:type="dxa"/>
            <w:left w:w="108" w:type="dxa"/>
            <w:bottom w:w="0" w:type="dxa"/>
            <w:right w:w="108" w:type="dxa"/>
          </w:tblCellMar>
        </w:tblPrEx>
        <w:trPr>
          <w:trHeight w:val="705"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CAE2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2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3139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2A15B">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79BF39F5">
        <w:tblPrEx>
          <w:tblCellMar>
            <w:top w:w="0" w:type="dxa"/>
            <w:left w:w="108" w:type="dxa"/>
            <w:bottom w:w="0" w:type="dxa"/>
            <w:right w:w="108" w:type="dxa"/>
          </w:tblCellMar>
        </w:tblPrEx>
        <w:trPr>
          <w:trHeight w:val="200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ADE4E">
            <w:pPr>
              <w:ind w:firstLine="400"/>
              <w:jc w:val="center"/>
              <w:rPr>
                <w:rFonts w:hint="eastAsia" w:ascii="宋体" w:hAnsi="宋体" w:cs="宋体"/>
                <w:color w:val="000000"/>
                <w:sz w:val="20"/>
                <w:szCs w:val="20"/>
              </w:rPr>
            </w:pPr>
          </w:p>
        </w:tc>
        <w:tc>
          <w:tcPr>
            <w:tcW w:w="3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7EFB9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861AC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本单位已完成义务教育入学数量220人，学前教育入学数量76人，开展班主任、德育教师国培培训数量20人，开展教师送交下乡、外出讲大赛课、外出听课次数15次，开展教研活动数量80次，持续改善更新办学条件，提高学校竞争力和办学能力，促进学校可持续发展。</w:t>
            </w:r>
          </w:p>
        </w:tc>
      </w:tr>
      <w:tr w14:paraId="748F66ED">
        <w:tblPrEx>
          <w:tblCellMar>
            <w:top w:w="0" w:type="dxa"/>
            <w:left w:w="108" w:type="dxa"/>
            <w:bottom w:w="0" w:type="dxa"/>
            <w:right w:w="108" w:type="dxa"/>
          </w:tblCellMar>
        </w:tblPrEx>
        <w:trPr>
          <w:trHeight w:val="58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663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095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06C1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1A4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FBA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BFCE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2DFF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1F0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A2497B0">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8231">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B617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55D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E38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＞=57人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DA4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木垒哈萨克自治县乌孜别克乡中心学校机构改革方案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A1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EA7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067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5AAE1663">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C04F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76341">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814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E09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&gt;=60人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23D3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802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367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71人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06DC">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4CDC3677">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DC674">
            <w:pPr>
              <w:ind w:firstLine="400"/>
              <w:jc w:val="center"/>
              <w:rPr>
                <w:rFonts w:hint="eastAsia" w:ascii="宋体" w:hAnsi="宋体" w:cs="宋体"/>
                <w:color w:val="000000"/>
                <w:sz w:val="20"/>
                <w:szCs w:val="20"/>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33EF6">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2FA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7A35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DE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920E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542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3D0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5D69561">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24AAC">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815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1D8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C67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8C9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A29A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2A3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301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C3ABF5E">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D9EE7">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D6A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96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4989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E5D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3BC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B9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A1E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1933CCEA">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C2A74">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6B8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B7A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04D9">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B7A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30D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B9F6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9FC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4AF4DDF">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8F529">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230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843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B5BA">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7DB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5A2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618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7C0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4811F01">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B2D5F">
            <w:pPr>
              <w:ind w:firstLine="400"/>
              <w:jc w:val="center"/>
              <w:rPr>
                <w:rFonts w:hint="eastAsia" w:ascii="宋体" w:hAnsi="宋体" w:cs="宋体"/>
                <w:color w:val="000000"/>
                <w:sz w:val="20"/>
                <w:szCs w:val="20"/>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8425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0F1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D43F">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6E7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D06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108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EB3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3023EC09">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3F89">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519E5">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700F">
            <w:pPr>
              <w:ind w:firstLine="400"/>
              <w:jc w:val="center"/>
              <w:rPr>
                <w:rFonts w:hint="eastAsia" w:ascii="宋体" w:hAnsi="宋体" w:cs="宋体"/>
                <w:color w:val="000000"/>
                <w:sz w:val="20"/>
                <w:szCs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D1AF">
            <w:pPr>
              <w:ind w:firstLine="400"/>
              <w:jc w:val="center"/>
              <w:rPr>
                <w:rFonts w:hint="eastAsia" w:ascii="宋体" w:hAnsi="宋体" w:cs="宋体"/>
                <w:color w:val="000000"/>
                <w:sz w:val="20"/>
                <w:szCs w:val="20"/>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ADF12">
            <w:pPr>
              <w:ind w:firstLine="400"/>
              <w:jc w:val="center"/>
              <w:rPr>
                <w:rFonts w:hint="eastAsia" w:ascii="宋体" w:hAnsi="宋体" w:cs="宋体"/>
                <w:color w:val="000000"/>
                <w:sz w:val="20"/>
                <w:szCs w:val="20"/>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C8DBC">
            <w:pPr>
              <w:ind w:firstLine="400"/>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10C2">
            <w:pPr>
              <w:ind w:firstLine="400"/>
              <w:jc w:val="center"/>
              <w:rPr>
                <w:rFonts w:hint="eastAsia" w:ascii="宋体" w:hAnsi="宋体" w:cs="宋体"/>
                <w:color w:val="000000"/>
                <w:sz w:val="20"/>
                <w:szCs w:val="20"/>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A370">
            <w:pPr>
              <w:ind w:firstLine="400"/>
              <w:jc w:val="center"/>
              <w:rPr>
                <w:rFonts w:hint="eastAsia" w:ascii="宋体" w:hAnsi="宋体" w:cs="宋体"/>
                <w:color w:val="000000"/>
                <w:sz w:val="20"/>
                <w:szCs w:val="20"/>
              </w:rPr>
            </w:pPr>
          </w:p>
        </w:tc>
      </w:tr>
      <w:tr w14:paraId="674D3FED">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E1C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C2DDC">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5553">
            <w:pPr>
              <w:ind w:firstLine="400"/>
              <w:jc w:val="center"/>
              <w:rPr>
                <w:rFonts w:hint="eastAsia" w:ascii="宋体" w:hAnsi="宋体" w:cs="宋体"/>
                <w:color w:val="000000"/>
                <w:sz w:val="20"/>
                <w:szCs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0321">
            <w:pPr>
              <w:ind w:firstLine="400"/>
              <w:jc w:val="center"/>
              <w:rPr>
                <w:rFonts w:hint="eastAsia" w:ascii="宋体" w:hAnsi="宋体" w:cs="宋体"/>
                <w:color w:val="000000"/>
                <w:sz w:val="20"/>
                <w:szCs w:val="20"/>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E8BF">
            <w:pPr>
              <w:ind w:firstLine="400"/>
              <w:jc w:val="center"/>
              <w:rPr>
                <w:rFonts w:hint="eastAsia" w:ascii="宋体" w:hAnsi="宋体" w:cs="宋体"/>
                <w:color w:val="000000"/>
                <w:sz w:val="20"/>
                <w:szCs w:val="20"/>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C678">
            <w:pPr>
              <w:ind w:firstLine="400"/>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D6B1">
            <w:pPr>
              <w:ind w:firstLine="400"/>
              <w:jc w:val="center"/>
              <w:rPr>
                <w:rFonts w:hint="eastAsia" w:ascii="宋体" w:hAnsi="宋体" w:cs="宋体"/>
                <w:color w:val="000000"/>
                <w:sz w:val="20"/>
                <w:szCs w:val="20"/>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09C2">
            <w:pPr>
              <w:ind w:firstLine="400"/>
              <w:jc w:val="center"/>
              <w:rPr>
                <w:rFonts w:hint="eastAsia" w:ascii="宋体" w:hAnsi="宋体" w:cs="宋体"/>
                <w:color w:val="000000"/>
                <w:sz w:val="20"/>
                <w:szCs w:val="20"/>
              </w:rPr>
            </w:pPr>
          </w:p>
        </w:tc>
      </w:tr>
      <w:tr w14:paraId="463353B9">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4908">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07AE4">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7658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D631">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BE7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8D1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877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DD0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3A1FB58D">
      <w:pPr>
        <w:ind w:firstLine="640" w:firstLineChars="200"/>
        <w:jc w:val="left"/>
        <w:rPr>
          <w:rFonts w:hint="eastAsia" w:ascii="黑体" w:hAnsi="黑体" w:eastAsia="黑体" w:cs="宋体"/>
          <w:bCs/>
          <w:kern w:val="0"/>
          <w:sz w:val="32"/>
          <w:szCs w:val="32"/>
        </w:rPr>
      </w:pPr>
    </w:p>
    <w:p w14:paraId="6D84B7C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78BAAD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642671BE">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1E66C3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FD2BD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2C13A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9E874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5CB0C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9B50A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171E7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B85D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D5571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37BF8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5EA93C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333B35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175364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B10C4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B31C82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FD771E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738A10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287412B">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9DBF978">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6FE4B2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449714B4">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30213E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31C389C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58A262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FE6BE93">
      <w:pPr>
        <w:ind w:firstLine="640" w:firstLineChars="200"/>
        <w:rPr>
          <w:rFonts w:ascii="仿宋_GB2312" w:eastAsia="仿宋_GB2312"/>
          <w:sz w:val="32"/>
          <w:szCs w:val="32"/>
        </w:rPr>
      </w:pPr>
    </w:p>
    <w:p w14:paraId="2229D26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D295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4B072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F4B072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91277"/>
    <w:rsid w:val="001562FA"/>
    <w:rsid w:val="00213C59"/>
    <w:rsid w:val="003210CE"/>
    <w:rsid w:val="003878EB"/>
    <w:rsid w:val="0043590C"/>
    <w:rsid w:val="00847082"/>
    <w:rsid w:val="00857F41"/>
    <w:rsid w:val="00927AD6"/>
    <w:rsid w:val="009506EC"/>
    <w:rsid w:val="00956DFD"/>
    <w:rsid w:val="00991277"/>
    <w:rsid w:val="00B464E4"/>
    <w:rsid w:val="00B70D59"/>
    <w:rsid w:val="00CA50BE"/>
    <w:rsid w:val="00E42C94"/>
    <w:rsid w:val="00E465B1"/>
    <w:rsid w:val="00F52A8D"/>
    <w:rsid w:val="019404F8"/>
    <w:rsid w:val="02BD3108"/>
    <w:rsid w:val="02F73D26"/>
    <w:rsid w:val="034D4FEF"/>
    <w:rsid w:val="035D1785"/>
    <w:rsid w:val="039F47CE"/>
    <w:rsid w:val="03E05CE8"/>
    <w:rsid w:val="03F973EE"/>
    <w:rsid w:val="043E5B56"/>
    <w:rsid w:val="04C04386"/>
    <w:rsid w:val="04D96608"/>
    <w:rsid w:val="04FA68C4"/>
    <w:rsid w:val="053053B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9A032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F6482"/>
    <w:rsid w:val="4B4C0111"/>
    <w:rsid w:val="4B8553A9"/>
    <w:rsid w:val="4BB70638"/>
    <w:rsid w:val="4BDB3730"/>
    <w:rsid w:val="4C200F7A"/>
    <w:rsid w:val="4CEE3180"/>
    <w:rsid w:val="4D0F4AF6"/>
    <w:rsid w:val="4DF94F37"/>
    <w:rsid w:val="4E0A1DD5"/>
    <w:rsid w:val="4E3160E5"/>
    <w:rsid w:val="4E4D37AF"/>
    <w:rsid w:val="4E8B79FA"/>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DE4D57"/>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0552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307CAC"/>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419C0"/>
    <w:rsid w:val="7AE952D2"/>
    <w:rsid w:val="7C7248A0"/>
    <w:rsid w:val="7C976D69"/>
    <w:rsid w:val="7CC32946"/>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5875</Words>
  <Characters>6678</Characters>
  <Lines>55</Lines>
  <Paragraphs>15</Paragraphs>
  <TotalTime>24</TotalTime>
  <ScaleCrop>false</ScaleCrop>
  <LinksUpToDate>false</LinksUpToDate>
  <CharactersWithSpaces>6690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2024-11-12T10:17:22Z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